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6DFE394A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</w:t>
      </w:r>
      <w:r w:rsidR="0051475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AB11A8">
          <w:rPr>
            <w:b/>
            <w:i/>
            <w:noProof/>
            <w:sz w:val="28"/>
          </w:rPr>
          <w:t>1</w:t>
        </w:r>
        <w:r w:rsidR="00277AC0">
          <w:rPr>
            <w:b/>
            <w:i/>
            <w:noProof/>
            <w:sz w:val="28"/>
          </w:rPr>
          <w:t>0</w:t>
        </w:r>
        <w:r w:rsidR="00AB11A8">
          <w:rPr>
            <w:b/>
            <w:i/>
            <w:noProof/>
            <w:sz w:val="28"/>
          </w:rPr>
          <w:t>457</w:t>
        </w:r>
      </w:fldSimple>
    </w:p>
    <w:p w14:paraId="5266013D" w14:textId="074D7D83" w:rsidR="001243D9" w:rsidRDefault="0051475C" w:rsidP="001243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207BCB"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207BCB" w:rsidRPr="00207B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5147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51475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207BCB">
        <w:rPr>
          <w:b/>
          <w:noProof/>
          <w:sz w:val="24"/>
        </w:rPr>
        <w:t xml:space="preserve">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40DB17EB" w:rsidR="001243D9" w:rsidRPr="00410371" w:rsidRDefault="001243D9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377210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2D35E0AE" w:rsidR="001243D9" w:rsidRPr="00410371" w:rsidRDefault="00277AC0" w:rsidP="00E034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</w:t>
              </w:r>
              <w:r w:rsidR="00AB11A8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2258FC90" w:rsidR="001243D9" w:rsidRPr="00410371" w:rsidRDefault="00AB11A8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611A9B1" w:rsidR="001243D9" w:rsidRPr="00410371" w:rsidRDefault="001243D9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207BCB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76930ADE" w:rsidR="001243D9" w:rsidRDefault="00187338" w:rsidP="00E0341C">
            <w:pPr>
              <w:pStyle w:val="CRCoverPage"/>
              <w:spacing w:after="0"/>
              <w:ind w:left="100"/>
              <w:rPr>
                <w:noProof/>
              </w:rPr>
            </w:pPr>
            <w:r w:rsidRPr="00187338">
              <w:t>Coexistence</w:t>
            </w:r>
            <w:r>
              <w:t xml:space="preserve"> </w:t>
            </w:r>
            <w:r w:rsidR="00DC0DD6">
              <w:t xml:space="preserve">of </w:t>
            </w:r>
            <w:r w:rsidR="004E79C5">
              <w:t>NCR</w:t>
            </w:r>
            <w:r w:rsidR="00DC0DD6">
              <w:t xml:space="preserve"> and CPAC with (e)RedCap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4C416833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 w:rsidR="008903A9">
              <w:rPr>
                <w:noProof/>
              </w:rPr>
              <w:t xml:space="preserve">, </w:t>
            </w:r>
            <w:r w:rsidR="008903A9" w:rsidRPr="008903A9">
              <w:rPr>
                <w:noProof/>
              </w:rPr>
              <w:t>ZTE Corporation</w:t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5D85E" w14:textId="77777777" w:rsidR="004E79C5" w:rsidRDefault="004E79C5" w:rsidP="004E79C5">
            <w:pPr>
              <w:pStyle w:val="CRCoverPage"/>
              <w:spacing w:after="0"/>
              <w:ind w:left="100"/>
            </w:pPr>
            <w:proofErr w:type="spellStart"/>
            <w:r w:rsidRPr="00DB2F94">
              <w:t>NR_NetConRepeater</w:t>
            </w:r>
            <w:proofErr w:type="spellEnd"/>
            <w:r>
              <w:t>,</w:t>
            </w:r>
          </w:p>
          <w:p w14:paraId="2F78F0A3" w14:textId="643730BE" w:rsidR="001243D9" w:rsidRDefault="00BF674C" w:rsidP="004E79C5">
            <w:pPr>
              <w:pStyle w:val="CRCoverPage"/>
              <w:spacing w:after="0"/>
              <w:ind w:left="100"/>
            </w:pPr>
            <w:r w:rsidRPr="00DB2F94">
              <w:t>NR_Mob_enh2-Core</w:t>
            </w:r>
            <w:r w:rsidR="008B0A2E">
              <w:t>,</w:t>
            </w:r>
          </w:p>
          <w:p w14:paraId="051BD3BD" w14:textId="47546F50" w:rsidR="008B0A2E" w:rsidRDefault="00377210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NR_redcap_enh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29482D0B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207BCB">
                <w:rPr>
                  <w:noProof/>
                </w:rPr>
                <w:t>1</w:t>
              </w:r>
              <w:r w:rsidR="0051475C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51475C">
                <w:rPr>
                  <w:noProof/>
                </w:rPr>
                <w:t>08</w:t>
              </w:r>
            </w:fldSimple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200D080F" w:rsidR="001243D9" w:rsidRDefault="00443080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15AEBA1D" w:rsidR="00332D8C" w:rsidRDefault="005D78AC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section 16.13.2, </w:t>
            </w:r>
            <w:r w:rsidR="000D7AD4">
              <w:rPr>
                <w:noProof/>
              </w:rPr>
              <w:t>it is not clear whether</w:t>
            </w:r>
            <w:r w:rsidR="005B6594">
              <w:rPr>
                <w:noProof/>
              </w:rPr>
              <w:t xml:space="preserve"> a </w:t>
            </w:r>
            <w:r w:rsidR="008903A9">
              <w:rPr>
                <w:noProof/>
              </w:rPr>
              <w:t>(</w:t>
            </w:r>
            <w:r w:rsidR="005B6594">
              <w:rPr>
                <w:noProof/>
              </w:rPr>
              <w:t>e</w:t>
            </w:r>
            <w:r w:rsidR="008903A9">
              <w:rPr>
                <w:noProof/>
              </w:rPr>
              <w:t>)</w:t>
            </w:r>
            <w:r w:rsidR="005B6594">
              <w:rPr>
                <w:noProof/>
              </w:rPr>
              <w:t xml:space="preserve">RedCap UE </w:t>
            </w:r>
            <w:r w:rsidR="000D7AD4">
              <w:rPr>
                <w:noProof/>
              </w:rPr>
              <w:t>can</w:t>
            </w:r>
            <w:r w:rsidR="00BF674C">
              <w:rPr>
                <w:noProof/>
              </w:rPr>
              <w:t xml:space="preserve"> perform CPAC procedure</w:t>
            </w:r>
            <w:r w:rsidR="000D7AD4">
              <w:rPr>
                <w:noProof/>
              </w:rPr>
              <w:t>s</w:t>
            </w:r>
            <w:r w:rsidR="005B6594">
              <w:rPr>
                <w:noProof/>
              </w:rPr>
              <w:t>.</w:t>
            </w:r>
            <w:r w:rsidR="000D7AD4">
              <w:rPr>
                <w:noProof/>
              </w:rPr>
              <w:t xml:space="preserve"> However, since MR-DC is not supported for </w:t>
            </w:r>
            <w:r w:rsidR="008903A9">
              <w:rPr>
                <w:noProof/>
              </w:rPr>
              <w:t>(e)</w:t>
            </w:r>
            <w:r w:rsidR="000D7AD4">
              <w:rPr>
                <w:noProof/>
              </w:rPr>
              <w:t>RedCap, this should be enough to cover all possible conditional mobility feature</w:t>
            </w:r>
            <w:r w:rsidR="00EA10BE">
              <w:rPr>
                <w:noProof/>
              </w:rPr>
              <w:t>s</w:t>
            </w:r>
            <w:r w:rsidR="000D7AD4">
              <w:rPr>
                <w:noProof/>
              </w:rPr>
              <w:t xml:space="preserve"> which require MR-DC </w:t>
            </w:r>
            <w:r w:rsidR="00EA10BE">
              <w:rPr>
                <w:noProof/>
              </w:rPr>
              <w:t xml:space="preserve">to be </w:t>
            </w:r>
            <w:r w:rsidR="000D7AD4">
              <w:rPr>
                <w:noProof/>
              </w:rPr>
              <w:t xml:space="preserve">configured. </w:t>
            </w:r>
          </w:p>
          <w:p w14:paraId="0A33501C" w14:textId="77777777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6A8A2" w14:textId="3EF67C33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="00EA10BE">
              <w:rPr>
                <w:noProof/>
              </w:rPr>
              <w:t>in</w:t>
            </w:r>
            <w:r>
              <w:rPr>
                <w:noProof/>
              </w:rPr>
              <w:t xml:space="preserve"> the same section it seems that it is possible for a </w:t>
            </w:r>
            <w:r w:rsidR="008903A9">
              <w:rPr>
                <w:noProof/>
              </w:rPr>
              <w:t>(e)</w:t>
            </w:r>
            <w:r>
              <w:rPr>
                <w:noProof/>
              </w:rPr>
              <w:t>RedCap UE to be an NCR node, but this is not according to what has been agreed during Rel-18. The NCR node is very much like IAB node and it makes sense to capture the same restriction for NCR, same as there is for IAB</w:t>
            </w:r>
            <w:r w:rsidR="00EA10BE">
              <w:rPr>
                <w:noProof/>
              </w:rPr>
              <w:t>.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1E1DD48C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</w:t>
            </w:r>
            <w:r w:rsidR="00FA4540">
              <w:rPr>
                <w:noProof/>
              </w:rPr>
              <w:t>6.13.2</w:t>
            </w:r>
          </w:p>
          <w:p w14:paraId="5CDBD3DC" w14:textId="271B3894" w:rsidR="00BC43EE" w:rsidRDefault="000E1540" w:rsidP="00BC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C830B6">
              <w:rPr>
                <w:noProof/>
              </w:rPr>
              <w:t xml:space="preserve">an </w:t>
            </w:r>
            <w:r w:rsidR="00FA4540">
              <w:rPr>
                <w:noProof/>
              </w:rPr>
              <w:t>(e)RedCap</w:t>
            </w:r>
            <w:r w:rsidR="00C830B6">
              <w:rPr>
                <w:noProof/>
              </w:rPr>
              <w:t xml:space="preserve"> UE cannot perform </w:t>
            </w:r>
            <w:r w:rsidR="00814F39">
              <w:rPr>
                <w:noProof/>
              </w:rPr>
              <w:t>any conditional mobility procedures which require MR-DC configured</w:t>
            </w:r>
            <w:r w:rsidR="00FA4540">
              <w:rPr>
                <w:noProof/>
              </w:rPr>
              <w:t>.</w:t>
            </w:r>
            <w:r w:rsidR="00BC43EE">
              <w:rPr>
                <w:noProof/>
              </w:rPr>
              <w:t xml:space="preserve"> Deleted CPA and CPC because already covered by “MR-DC”.</w:t>
            </w:r>
          </w:p>
          <w:p w14:paraId="27D7295E" w14:textId="785B9229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59DBA3" w14:textId="03F438C5" w:rsidR="00B8105F" w:rsidRDefault="00B8105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an (e)RedCap UE cannot be an NCR node.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172D40EA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4DEEE0DA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FA4540">
              <w:rPr>
                <w:noProof/>
              </w:rPr>
              <w:t>(e)RedCap</w:t>
            </w:r>
            <w:r w:rsidR="00B8105F">
              <w:rPr>
                <w:noProof/>
              </w:rPr>
              <w:t>, CPAC, and NCR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6A81F20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445E75B6" w:rsidR="001243D9" w:rsidRDefault="00382EBF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136E9A">
              <w:rPr>
                <w:noProof/>
              </w:rPr>
              <w:t xml:space="preserve">it may seems like </w:t>
            </w:r>
            <w:r w:rsidR="00C830B6">
              <w:rPr>
                <w:noProof/>
              </w:rPr>
              <w:t>an</w:t>
            </w:r>
            <w:r w:rsidR="00FC76B8">
              <w:rPr>
                <w:noProof/>
              </w:rPr>
              <w:t xml:space="preserve"> (e)RedCap UE </w:t>
            </w:r>
            <w:r w:rsidR="00C830B6">
              <w:rPr>
                <w:noProof/>
              </w:rPr>
              <w:t>may perform CPAC procedure</w:t>
            </w:r>
            <w:r w:rsidR="00FC76B8">
              <w:rPr>
                <w:noProof/>
              </w:rPr>
              <w:t xml:space="preserve"> </w:t>
            </w:r>
            <w:r w:rsidR="00070C68">
              <w:rPr>
                <w:noProof/>
              </w:rPr>
              <w:t>but</w:t>
            </w:r>
            <w:r w:rsidR="00FC76B8">
              <w:rPr>
                <w:noProof/>
              </w:rPr>
              <w:t xml:space="preserve"> this is not according to what has been agreed in Rel-18.</w:t>
            </w:r>
            <w:r w:rsidR="008D5B0D">
              <w:rPr>
                <w:noProof/>
              </w:rPr>
              <w:t xml:space="preserve"> </w:t>
            </w:r>
            <w:r w:rsidR="00DF7238">
              <w:rPr>
                <w:noProof/>
              </w:rPr>
              <w:t>Also, it seems that specification allows for an (e)RedCap UE to have NCR capabiltities, while this is not according to what has been agreed in Rel-18.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75B0E9CF" w:rsidR="001243D9" w:rsidRDefault="00FC76B8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16.13.2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5B4CE370" w14:textId="77777777" w:rsidR="00762AC1" w:rsidRPr="00296CF8" w:rsidRDefault="00762AC1" w:rsidP="00762AC1">
      <w:pPr>
        <w:pStyle w:val="Heading3"/>
      </w:pPr>
      <w:bookmarkStart w:id="16" w:name="_Toc1716724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296CF8">
        <w:t>16.13.2</w:t>
      </w:r>
      <w:r w:rsidRPr="00296CF8">
        <w:tab/>
        <w:t>Capabilities</w:t>
      </w:r>
      <w:bookmarkEnd w:id="16"/>
    </w:p>
    <w:p w14:paraId="2FBE2033" w14:textId="1383CC0B" w:rsidR="00762AC1" w:rsidRPr="00296CF8" w:rsidRDefault="00762AC1" w:rsidP="00762AC1">
      <w:r w:rsidRPr="00296CF8">
        <w:t>CA, MR-DC, DAPS,</w:t>
      </w:r>
      <w:del w:id="17" w:author="Ericsson" w:date="2024-11-04T11:16:00Z" w16du:dateUtc="2024-11-04T09:16:00Z">
        <w:r w:rsidRPr="00296CF8" w:rsidDel="00E04FA9">
          <w:delText xml:space="preserve"> </w:delText>
        </w:r>
        <w:r w:rsidRPr="00296CF8" w:rsidDel="00DC274C">
          <w:delText>CPA, CPC</w:delText>
        </w:r>
      </w:del>
      <w:ins w:id="18" w:author="Ericsson" w:date="2024-10-02T09:38:00Z" w16du:dateUtc="2024-10-02T06:38:00Z">
        <w:r w:rsidR="00DF7238">
          <w:t xml:space="preserve"> NCR</w:t>
        </w:r>
      </w:ins>
      <w:r w:rsidRPr="00296CF8">
        <w:t xml:space="preserve"> and IAB related capabilities are not supported by (e)RedCap UEs, as defined together with other limitations in TS 38.306 [11]. It is up to the network to prevent (e)RedCap UEs from using radio capabilities not intended for (e)RedCap UEs.</w:t>
      </w:r>
    </w:p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B7034" w14:textId="77777777" w:rsidR="00A55354" w:rsidRPr="007B4B4C" w:rsidRDefault="00A55354">
      <w:pPr>
        <w:spacing w:after="0"/>
      </w:pPr>
      <w:r w:rsidRPr="007B4B4C">
        <w:separator/>
      </w:r>
    </w:p>
  </w:endnote>
  <w:endnote w:type="continuationSeparator" w:id="0">
    <w:p w14:paraId="4737A416" w14:textId="77777777" w:rsidR="00A55354" w:rsidRPr="007B4B4C" w:rsidRDefault="00A55354">
      <w:pPr>
        <w:spacing w:after="0"/>
      </w:pPr>
      <w:r w:rsidRPr="007B4B4C">
        <w:continuationSeparator/>
      </w:r>
    </w:p>
  </w:endnote>
  <w:endnote w:type="continuationNotice" w:id="1">
    <w:p w14:paraId="2E0FEBCA" w14:textId="77777777" w:rsidR="00A55354" w:rsidRPr="007B4B4C" w:rsidRDefault="00A55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62B0E" w14:textId="77777777" w:rsidR="00A55354" w:rsidRPr="007B4B4C" w:rsidRDefault="00A55354">
      <w:pPr>
        <w:spacing w:after="0"/>
      </w:pPr>
      <w:r w:rsidRPr="007B4B4C">
        <w:separator/>
      </w:r>
    </w:p>
  </w:footnote>
  <w:footnote w:type="continuationSeparator" w:id="0">
    <w:p w14:paraId="19796665" w14:textId="77777777" w:rsidR="00A55354" w:rsidRPr="007B4B4C" w:rsidRDefault="00A55354">
      <w:pPr>
        <w:spacing w:after="0"/>
      </w:pPr>
      <w:r w:rsidRPr="007B4B4C">
        <w:continuationSeparator/>
      </w:r>
    </w:p>
  </w:footnote>
  <w:footnote w:type="continuationNotice" w:id="1">
    <w:p w14:paraId="53A993BA" w14:textId="77777777" w:rsidR="00A55354" w:rsidRPr="007B4B4C" w:rsidRDefault="00A55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0C68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3925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AD4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6B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6E9A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338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40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AC0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40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872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4A4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390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9C5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2F36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5C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5AC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45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940"/>
    <w:rsid w:val="00762AC1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9A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DE2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4F39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3A9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354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1A8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03A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6F9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5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3EE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74C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1DE1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B6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DD6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274C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D2C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A45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23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A9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935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0BE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777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784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173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65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3748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62</cp:revision>
  <cp:lastPrinted>2017-05-08T10:55:00Z</cp:lastPrinted>
  <dcterms:created xsi:type="dcterms:W3CDTF">2024-09-26T07:04:00Z</dcterms:created>
  <dcterms:modified xsi:type="dcterms:W3CDTF">2024-11-08T08:19:00Z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